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Маршрут Umbwe</w:t>
      </w:r>
      <w:bookmarkEnd w:id="0"/>
    </w:p>
    <w:p/>
    <w:p>
      <w:pPr>
        <w:pStyle w:val="pStyle"/>
      </w:pPr>
      <w:r>
        <w:rPr>
          <w:b w:val="1"/>
          <w:bCs w:val="1"/>
        </w:rPr>
        <w:t xml:space="preserve">Даты тура: </w:t>
      </w:r>
    </w:p>
    <w:p>
      <w:pPr>
        <w:pStyle w:val="pStyle"/>
      </w:pPr>
      <w:r>
        <w:rPr>
          <w:b w:val="1"/>
          <w:bCs w:val="1"/>
        </w:rPr>
        <w:t xml:space="preserve">Страна: </w:t>
      </w:r>
      <w:r>
        <w:rPr/>
        <w:t xml:space="preserve">Танзания</w:t>
      </w:r>
    </w:p>
    <w:p>
      <w:pPr>
        <w:pStyle w:val="pStyle"/>
      </w:pPr>
      <w:r>
        <w:rPr>
          <w:b w:val="1"/>
          <w:bCs w:val="1"/>
        </w:rPr>
        <w:t xml:space="preserve">Маршрут: </w:t>
      </w:r>
      <w:r>
        <w:rPr/>
        <w:t xml:space="preserve">Расстояние - 53км / время трекинга - 40 часов / высота подъемов и спусков - 8865м</w:t>
      </w:r>
    </w:p>
    <w:p>
      <w:pPr>
        <w:pStyle w:val="pStyle"/>
      </w:pPr>
      <w:r>
        <w:rPr>
          <w:b w:val="1"/>
          <w:bCs w:val="1"/>
        </w:rPr>
        <w:t xml:space="preserve">Стоимость тура: </w:t>
      </w:r>
      <w:r>
        <w:rPr/>
        <w:t xml:space="preserve">от 1824 $</w:t>
      </w:r>
    </w:p>
    <w:p/>
    <w:p>
      <w:pPr>
        <w:pStyle w:val="Heading2"/>
      </w:pPr>
      <w:bookmarkStart w:id="1" w:name="_Toc1"/>
      <w:r>
        <w:t>Описание тура</w:t>
      </w:r>
      <w:bookmarkEnd w:id="1"/>
    </w:p>
    <w:p>
      <w:pPr>
        <w:spacing w:after="100"/>
      </w:pPr>
      <w:r>
        <w:rPr>
          <w:sz w:val="24"/>
          <w:szCs w:val="24"/>
          <w:b w:val="1"/>
          <w:bCs w:val="1"/>
        </w:rPr>
        <w:t xml:space="preserve">День 1: Прилет в Арушу или Килиманджаро. Трансфер и размещение в базовом отеле для отдыха.</w:t>
      </w:r>
    </w:p>
    <w:tbl>
      <w:tblGrid>
        <w:gridCol w:w="9070.866141732281903387047350406646728515625" w:type="dxa"/>
      </w:tblGrid>
      <w:tblPr>
        <w:jc w:val="left"/>
        <w:tblW w:w="0" w:type="auto"/>
        <w:tblLayout w:type="autofit"/>
        <w:tblCellMar>
          <w:top w:w="120" w:type="dxa"/>
          <w:left w:w="120" w:type="dxa"/>
          <w:right w:w="120" w:type="dxa"/>
          <w:bottom w:w="120" w:type="dxa"/>
        </w:tblCellMar>
      </w:tblPr>
      <w:tr>
        <w:trPr/>
        <w:tc>
          <w:tcPr>
            <w:tcW w:w="9070.866141732281903387047350406646728515625" w:type="dxa"/>
            <w:noWrap/>
          </w:tcPr>
          <w:p>
            <w:pPr>
              <w:spacing w:after="100"/>
            </w:pPr>
            <w:r>
              <w:rPr/>
              <w:t xml:space="preserve">Трансфер из аэропорта Килиманджаро (JRO) или из Аруши (ARK) в городок Моши (30 мин).</w:t>
            </w:r>
          </w:p>
          <w:p>
            <w:pPr>
              <w:spacing w:after="100"/>
            </w:pPr>
            <w:r>
              <w:rPr/>
              <w:t xml:space="preserve">Размещение в отеле.</w:t>
            </w:r>
          </w:p>
        </w:tc>
      </w:tr>
    </w:tbl>
    <w:p>
      <w:pPr>
        <w:spacing w:before="160"/>
      </w:pPr>
      <w:r>
        <w:rPr>
          <w:b w:val="1"/>
          <w:bCs w:val="1"/>
        </w:rPr>
        <w:t xml:space="preserve">Проживание: </w:t>
      </w:r>
      <w:r>
        <w:rPr/>
        <w:t xml:space="preserve">в базовом отеле</w:t>
      </w:r>
    </w:p>
    <w:p>
      <w:pPr/>
      <w:r>
        <w:rPr>
          <w:b w:val="1"/>
          <w:bCs w:val="1"/>
        </w:rPr>
        <w:t xml:space="preserve">Питание: </w:t>
      </w:r>
      <w:r>
        <w:rPr/>
        <w:t xml:space="preserve">Только завтрак</w:t>
      </w:r>
    </w:p>
    <w:p/>
    <w:p>
      <w:pPr>
        <w:spacing w:after="100"/>
      </w:pPr>
      <w:r>
        <w:rPr>
          <w:sz w:val="24"/>
          <w:szCs w:val="24"/>
          <w:b w:val="1"/>
          <w:bCs w:val="1"/>
        </w:rPr>
        <w:t xml:space="preserve">День 2: ворота Умбве (1800м) - лагерь Бивоуак (2940м) / подъем: 1140м / расстояние: 11 км / время в пути: 5-7 часов</w:t>
      </w:r>
    </w:p>
    <w:tbl>
      <w:tblGrid>
        <w:gridCol w:w="9070.866141732281903387047350406646728515625" w:type="dxa"/>
      </w:tblGrid>
      <w:tblPr>
        <w:jc w:val="left"/>
        <w:tblW w:w="0" w:type="auto"/>
        <w:tblLayout w:type="autofit"/>
        <w:tblCellMar>
          <w:top w:w="120" w:type="dxa"/>
          <w:left w:w="120" w:type="dxa"/>
          <w:right w:w="120" w:type="dxa"/>
          <w:bottom w:w="120" w:type="dxa"/>
        </w:tblCellMar>
      </w:tblPr>
      <w:tr>
        <w:trPr/>
        <w:tc>
          <w:tcPr>
            <w:tcW w:w="9070.866141732281903387047350406646728515625" w:type="dxa"/>
            <w:noWrap/>
          </w:tcPr>
          <w:p>
            <w:pPr>
              <w:spacing w:after="100"/>
            </w:pPr>
            <w:r>
              <w:rPr/>
              <w:t xml:space="preserve">Завтрак. Брифинг. Переезд к воротам Умбве мимо деревень с кофейными и банановыми плантациями. У ворот парка Вас встретят гид и носильщики. Регистрация. Вы начнете восхождение сквозь тропический лес между реками Лонзо и Умбве в окружении гигантских деревьев. Тропа постепенно становится круче, а вокруг Вас будут окружать виды глубоких ущелий и если Вам повезет с погодой, то Вам откроется вид величественного Килиманджаро. Вы разобьете лагерь в тени деревьев. Ужин. Ночлег.</w:t>
            </w:r>
          </w:p>
        </w:tc>
      </w:tr>
    </w:tbl>
    <w:p>
      <w:pPr>
        <w:spacing w:before="160"/>
      </w:pPr>
      <w:r>
        <w:rPr>
          <w:b w:val="1"/>
          <w:bCs w:val="1"/>
        </w:rPr>
        <w:t xml:space="preserve">Проживание: </w:t>
      </w:r>
      <w:r>
        <w:rPr/>
        <w:t xml:space="preserve">в палаточном лагере</w:t>
      </w:r>
    </w:p>
    <w:p>
      <w:pPr/>
      <w:r>
        <w:rPr>
          <w:b w:val="1"/>
          <w:bCs w:val="1"/>
        </w:rPr>
        <w:t xml:space="preserve">Питание: </w:t>
      </w:r>
      <w:r>
        <w:rPr/>
        <w:t xml:space="preserve">Полный пансион</w:t>
      </w:r>
    </w:p>
    <w:p/>
    <w:p>
      <w:pPr>
        <w:spacing w:after="100"/>
      </w:pPr>
      <w:r>
        <w:rPr>
          <w:sz w:val="24"/>
          <w:szCs w:val="24"/>
          <w:b w:val="1"/>
          <w:bCs w:val="1"/>
        </w:rPr>
        <w:t xml:space="preserve">День 3: лагерь Бивоуак (2940м) - лагерь Барранко (3950м) / подъем: 1010м / расстояние: 6км / время в пути: 6 часов</w:t>
      </w:r>
    </w:p>
    <w:tbl>
      <w:tblGrid>
        <w:gridCol w:w="9070.866141732281903387047350406646728515625" w:type="dxa"/>
      </w:tblGrid>
      <w:tblPr>
        <w:jc w:val="left"/>
        <w:tblW w:w="0" w:type="auto"/>
        <w:tblLayout w:type="autofit"/>
        <w:tblCellMar>
          <w:top w:w="120" w:type="dxa"/>
          <w:left w:w="120" w:type="dxa"/>
          <w:right w:w="120" w:type="dxa"/>
          <w:bottom w:w="120" w:type="dxa"/>
        </w:tblCellMar>
      </w:tblPr>
      <w:tr>
        <w:trPr/>
        <w:tc>
          <w:tcPr>
            <w:tcW w:w="9070.866141732281903387047350406646728515625" w:type="dxa"/>
            <w:noWrap/>
          </w:tcPr>
          <w:p>
            <w:pPr>
              <w:spacing w:after="100"/>
            </w:pPr>
            <w:r>
              <w:rPr/>
              <w:t xml:space="preserve">Вскоре после того, как Вы покинете лагерь и продолжите восхождение, лес сменится скалами. А по мере приближения к долине Барранко тропа станет все более пологой. С хребта Умбве Вы постепенно спуститесь к Великой Стене Барранко, где разобьете лагерь.</w:t>
            </w:r>
          </w:p>
        </w:tc>
      </w:tr>
    </w:tbl>
    <w:p>
      <w:pPr>
        <w:spacing w:before="160"/>
      </w:pPr>
      <w:r>
        <w:rPr>
          <w:b w:val="1"/>
          <w:bCs w:val="1"/>
        </w:rPr>
        <w:t xml:space="preserve">Проживание: </w:t>
      </w:r>
      <w:r>
        <w:rPr/>
        <w:t xml:space="preserve">в палаточном лагере</w:t>
      </w:r>
    </w:p>
    <w:p>
      <w:pPr/>
      <w:r>
        <w:rPr>
          <w:b w:val="1"/>
          <w:bCs w:val="1"/>
        </w:rPr>
        <w:t xml:space="preserve">Питание: </w:t>
      </w:r>
      <w:r>
        <w:rPr/>
        <w:t xml:space="preserve">Полный пансион</w:t>
      </w:r>
    </w:p>
    <w:p/>
    <w:p>
      <w:pPr>
        <w:spacing w:after="100"/>
      </w:pPr>
      <w:r>
        <w:rPr>
          <w:sz w:val="24"/>
          <w:szCs w:val="24"/>
          <w:b w:val="1"/>
          <w:bCs w:val="1"/>
        </w:rPr>
        <w:t xml:space="preserve">День 4: лагерь Барранко (3950м) - Башня Лава (4630м) - лагерь Арроу Гласьер (4800м) / подъем: 850м / расстояние: 4км / время в пути: 4-5 часов</w:t>
      </w:r>
    </w:p>
    <w:tbl>
      <w:tblGrid>
        <w:gridCol w:w="9070.866141732281903387047350406646728515625" w:type="dxa"/>
      </w:tblGrid>
      <w:tblPr>
        <w:jc w:val="left"/>
        <w:tblW w:w="0" w:type="auto"/>
        <w:tblLayout w:type="autofit"/>
        <w:tblCellMar>
          <w:top w:w="120" w:type="dxa"/>
          <w:left w:w="120" w:type="dxa"/>
          <w:right w:w="120" w:type="dxa"/>
          <w:bottom w:w="120" w:type="dxa"/>
        </w:tblCellMar>
      </w:tblPr>
      <w:tr>
        <w:trPr/>
        <w:tc>
          <w:tcPr>
            <w:tcW w:w="9070.866141732281903387047350406646728515625" w:type="dxa"/>
            <w:noWrap/>
          </w:tcPr>
          <w:p>
            <w:pPr>
              <w:spacing w:after="100"/>
            </w:pPr>
            <w:r>
              <w:rPr/>
              <w:t xml:space="preserve">После завтрака Вы начнете свой поход к Башне Лава, известной достопримечательностью Килиманджаро. Вам предстоит крутой и каменистый путь с видом на гору Меру. От Башни Лавы Вам предстоит взбираться по льду к лагерю, где Вы остановитесь на ночлег. Окружающая ранее растительность, исчезла полностью, обнажив скалы и осыпи различных оттенков коричневого и серого.</w:t>
            </w:r>
          </w:p>
        </w:tc>
      </w:tr>
    </w:tbl>
    <w:p>
      <w:pPr>
        <w:spacing w:before="160"/>
      </w:pPr>
      <w:r>
        <w:rPr>
          <w:b w:val="1"/>
          <w:bCs w:val="1"/>
        </w:rPr>
        <w:t xml:space="preserve">Проживание: </w:t>
      </w:r>
      <w:r>
        <w:rPr/>
        <w:t xml:space="preserve">в палаточном лагере</w:t>
      </w:r>
    </w:p>
    <w:p>
      <w:pPr/>
      <w:r>
        <w:rPr>
          <w:b w:val="1"/>
          <w:bCs w:val="1"/>
        </w:rPr>
        <w:t xml:space="preserve">Питание: </w:t>
      </w:r>
      <w:r>
        <w:rPr/>
        <w:t xml:space="preserve">Полный пансион</w:t>
      </w:r>
    </w:p>
    <w:p/>
    <w:p>
      <w:pPr>
        <w:spacing w:after="100"/>
      </w:pPr>
      <w:r>
        <w:rPr>
          <w:sz w:val="24"/>
          <w:szCs w:val="24"/>
          <w:b w:val="1"/>
          <w:bCs w:val="1"/>
        </w:rPr>
        <w:t xml:space="preserve">День 5: лагерь Арроу Гласьер (4800м) - кратер (5700м) / подъем: 900м / расстояние: 5 км / время в пути: 5 часов</w:t>
      </w:r>
    </w:p>
    <w:tbl>
      <w:tblGrid>
        <w:gridCol w:w="9070.866141732281903387047350406646728515625" w:type="dxa"/>
      </w:tblGrid>
      <w:tblPr>
        <w:jc w:val="left"/>
        <w:tblW w:w="0" w:type="auto"/>
        <w:tblLayout w:type="autofit"/>
        <w:tblCellMar>
          <w:top w:w="120" w:type="dxa"/>
          <w:left w:w="120" w:type="dxa"/>
          <w:right w:w="120" w:type="dxa"/>
          <w:bottom w:w="120" w:type="dxa"/>
        </w:tblCellMar>
      </w:tblPr>
      <w:tr>
        <w:trPr/>
        <w:tc>
          <w:tcPr>
            <w:tcW w:w="9070.866141732281903387047350406646728515625" w:type="dxa"/>
            <w:noWrap/>
          </w:tcPr>
          <w:p>
            <w:pPr>
              <w:spacing w:after="100"/>
            </w:pPr>
            <w:r>
              <w:rPr/>
              <w:t xml:space="preserve">Сегодня Вам будет предстоять самый тяжелый день. После снегопада скалы могут покрыться льдом и без ледоруба и лыжных палок будет не обойтись. По достижении кратера Вы будете поражены видом снега и ледников, перед Вами предстанут во всей красе северные ледяные поля Килиманджаро. Пройдя через кратер Вы разобьете лагерь на его кромке. Вам предстоит очень холодная ночь, ведь Вы проведете ее во внутреннем кратере Килиманджаро.</w:t>
            </w:r>
          </w:p>
        </w:tc>
      </w:tr>
    </w:tbl>
    <w:p>
      <w:pPr>
        <w:spacing w:before="160"/>
      </w:pPr>
      <w:r>
        <w:rPr>
          <w:b w:val="1"/>
          <w:bCs w:val="1"/>
        </w:rPr>
        <w:t xml:space="preserve">Проживание: </w:t>
      </w:r>
      <w:r>
        <w:rPr/>
        <w:t xml:space="preserve">в палаточном лагере</w:t>
      </w:r>
    </w:p>
    <w:p>
      <w:pPr/>
      <w:r>
        <w:rPr>
          <w:b w:val="1"/>
          <w:bCs w:val="1"/>
        </w:rPr>
        <w:t xml:space="preserve">Питание: </w:t>
      </w:r>
      <w:r>
        <w:rPr/>
        <w:t xml:space="preserve">Полный пансион</w:t>
      </w:r>
    </w:p>
    <w:p/>
    <w:p>
      <w:pPr>
        <w:spacing w:after="100"/>
      </w:pPr>
      <w:r>
        <w:rPr>
          <w:sz w:val="24"/>
          <w:szCs w:val="24"/>
          <w:b w:val="1"/>
          <w:bCs w:val="1"/>
        </w:rPr>
        <w:t xml:space="preserve">День 6: кратер (5700м) - вершина Ухуру (5895м) - лагерь Мвека (3100м) / подъем: 195м / спуск: 2795м / расстояние: 12км  / время в пути: 4-6 часов</w:t>
      </w:r>
    </w:p>
    <w:tbl>
      <w:tblGrid>
        <w:gridCol w:w="9070.866141732281903387047350406646728515625" w:type="dxa"/>
      </w:tblGrid>
      <w:tblPr>
        <w:jc w:val="left"/>
        <w:tblW w:w="0" w:type="auto"/>
        <w:tblLayout w:type="autofit"/>
        <w:tblCellMar>
          <w:top w:w="120" w:type="dxa"/>
          <w:left w:w="120" w:type="dxa"/>
          <w:right w:w="120" w:type="dxa"/>
          <w:bottom w:w="120" w:type="dxa"/>
        </w:tblCellMar>
      </w:tblPr>
      <w:tr>
        <w:trPr/>
        <w:tc>
          <w:tcPr>
            <w:tcW w:w="9070.866141732281903387047350406646728515625" w:type="dxa"/>
            <w:noWrap/>
          </w:tcPr>
          <w:p>
            <w:pPr>
              <w:spacing w:after="100"/>
            </w:pPr>
            <w:r>
              <w:rPr/>
              <w:t xml:space="preserve">Ранний подъем (около 04.00). Легкий завтрак. В этот день Вас ждет самая захватывающая часть восхождения. Через 2 часа Вам предстоит покорить вершину Ухуру (вершину Африки). Время, которое Вы проведете на вершине, будет зависеть от погодных условий. После небольшого отдыха и фотографий на память Вы приступите к спуску в лагерь Барафу (3 часа), где немного передохнете перед тем, как спуститься в лагерь Мвека (3100м). Это нетрудный и относительно пологий спуск, который приведет Вас обратно в тропический лес, где Вы и останетесь на ночлег.</w:t>
            </w:r>
          </w:p>
        </w:tc>
      </w:tr>
    </w:tbl>
    <w:p>
      <w:pPr>
        <w:spacing w:before="160"/>
      </w:pPr>
      <w:r>
        <w:rPr>
          <w:b w:val="1"/>
          <w:bCs w:val="1"/>
        </w:rPr>
        <w:t xml:space="preserve">Проживание: </w:t>
      </w:r>
      <w:r>
        <w:rPr/>
        <w:t xml:space="preserve">в палаточном лагере</w:t>
      </w:r>
    </w:p>
    <w:p>
      <w:pPr/>
      <w:r>
        <w:rPr>
          <w:b w:val="1"/>
          <w:bCs w:val="1"/>
        </w:rPr>
        <w:t xml:space="preserve">Питание: </w:t>
      </w:r>
      <w:r>
        <w:rPr/>
        <w:t xml:space="preserve">Полный пансион</w:t>
      </w:r>
    </w:p>
    <w:p/>
    <w:p>
      <w:pPr>
        <w:spacing w:after="100"/>
      </w:pPr>
      <w:r>
        <w:rPr>
          <w:sz w:val="24"/>
          <w:szCs w:val="24"/>
          <w:b w:val="1"/>
          <w:bCs w:val="1"/>
        </w:rPr>
        <w:t xml:space="preserve">День 7: лагерь Мвека (3100м) - ворота Мвека (1980м) / спуск: 1120м / расстояние: 10 км/ время в пути: 3-4 часа</w:t>
      </w:r>
    </w:p>
    <w:tbl>
      <w:tblGrid>
        <w:gridCol w:w="9070.866141732281903387047350406646728515625" w:type="dxa"/>
      </w:tblGrid>
      <w:tblPr>
        <w:jc w:val="left"/>
        <w:tblW w:w="0" w:type="auto"/>
        <w:tblLayout w:type="autofit"/>
        <w:tblCellMar>
          <w:top w:w="120" w:type="dxa"/>
          <w:left w:w="120" w:type="dxa"/>
          <w:right w:w="120" w:type="dxa"/>
          <w:bottom w:w="120" w:type="dxa"/>
        </w:tblCellMar>
      </w:tblPr>
      <w:tr>
        <w:trPr/>
        <w:tc>
          <w:tcPr>
            <w:tcW w:w="9070.866141732281903387047350406646728515625" w:type="dxa"/>
            <w:noWrap/>
          </w:tcPr>
          <w:p>
            <w:pPr>
              <w:spacing w:after="100"/>
            </w:pPr>
            <w:r>
              <w:rPr/>
              <w:t xml:space="preserve">После завтрака, пологий 5-ти часовой спуск ведет Вас вниз через джунгли к воротам Национального Парка. Здесь Вы получите сертификаты, передохнете и пойдете в деревушку Мвека (3 км), откуда водитель отвезет Вас в отель в Моши.</w:t>
            </w:r>
          </w:p>
        </w:tc>
      </w:tr>
    </w:tbl>
    <w:p/>
    <w:p>
      <w:pPr>
        <w:spacing w:after="100"/>
      </w:pPr>
      <w:r>
        <w:rPr>
          <w:sz w:val="24"/>
          <w:szCs w:val="24"/>
          <w:b w:val="1"/>
          <w:bCs w:val="1"/>
        </w:rPr>
        <w:t xml:space="preserve">День 8: Трансфер в аэропорт Аруши или Килиманджаро для вылета.</w:t>
      </w:r>
    </w:p>
    <w:tbl>
      <w:tblGrid>
        <w:gridCol w:w="9070.866141732281903387047350406646728515625" w:type="dxa"/>
      </w:tblGrid>
      <w:tblPr>
        <w:jc w:val="left"/>
        <w:tblW w:w="0" w:type="auto"/>
        <w:tblLayout w:type="autofit"/>
        <w:tblCellMar>
          <w:top w:w="120" w:type="dxa"/>
          <w:left w:w="120" w:type="dxa"/>
          <w:right w:w="120" w:type="dxa"/>
          <w:bottom w:w="120" w:type="dxa"/>
        </w:tblCellMar>
      </w:tblPr>
      <w:tr>
        <w:trPr/>
        <w:tc>
          <w:tcPr>
            <w:tcW w:w="9070.866141732281903387047350406646728515625" w:type="dxa"/>
            <w:noWrap/>
          </w:tcPr>
          <w:p>
            <w:pPr>
              <w:spacing w:after="100"/>
            </w:pPr>
            <w:r>
              <w:rPr/>
              <w:t xml:space="preserve">Завтрак. Трансфер в аэропорт Аруши (ARK) или Килиманджаро (JRO) для вылета.</w:t>
            </w:r>
          </w:p>
        </w:tc>
      </w:tr>
    </w:tbl>
    <w:p/>
    <w:p>
      <w:pPr>
        <w:pStyle w:val="Heading2"/>
      </w:pPr>
      <w:bookmarkStart w:id="2" w:name="_Toc2"/>
      <w:r>
        <w:t>Цены тура «Маршрут Umbwe»</w:t>
      </w:r>
      <w:bookmarkEnd w:id="2"/>
    </w:p>
    <w:p>
      <w:pPr/>
      <w:r>
        <w:rPr>
          <w:b w:val="1"/>
          <w:bCs w:val="1"/>
        </w:rPr>
        <w:t xml:space="preserve">Стоимость тура за одного человека</w:t>
      </w:r>
    </w:p>
    <w:p/>
    <w:tbl>
      <w:tblGrid>
        <w:gridCol w:w="5102.3622047244089117157272994518280029296875" w:type="dxa"/>
        <w:gridCol w:w="1984.2519685039369505830109119415283203125" w:type="dxa"/>
        <w:gridCol w:w="1984.2519685039369505830109119415283203125" w:type="dxa"/>
      </w:tblGrid>
      <w:tblPr>
        <w:tblStyle w:val="PriceTable"/>
      </w:tblPr>
      <w:tr>
        <w:trPr/>
        <w:tc>
          <w:tcPr>
            <w:tcW w:w="9070.866141732281903387047350406646728515625" w:type="dxa"/>
            <w:vAlign w:val="center"/>
            <w:shd w:val="clear" w:fill="F2F2F2"/>
            <w:gridSpan w:val="3"/>
            <w:noWrap/>
          </w:tcPr>
          <w:p>
            <w:pPr/>
            <w:r>
              <w:rPr>
                <w:b w:val="1"/>
                <w:bCs w:val="1"/>
              </w:rPr>
              <w:t xml:space="preserve">Количество человек в группе</w:t>
            </w:r>
          </w:p>
        </w:tc>
      </w:tr>
      <w:tr>
        <w:trPr/>
        <w:tc>
          <w:tcPr>
            <w:tcW w:w="5102.3622047244089117157272994518280029296875" w:type="dxa"/>
            <w:noWrap/>
          </w:tcPr>
          <w:p>
            <w:pPr/>
            <w:r>
              <w:rPr>
                <w:b w:val="1"/>
                <w:bCs w:val="1"/>
              </w:rPr>
              <w:t xml:space="preserve">Наименование</w:t>
            </w:r>
          </w:p>
        </w:tc>
        <w:tc>
          <w:tcPr>
            <w:tcW w:w="1984.2519685039369505830109119415283203125" w:type="dxa"/>
            <w:noWrap/>
          </w:tcPr>
          <w:p>
            <w:pPr>
              <w:pStyle w:val="pCenter"/>
            </w:pPr>
            <w:r>
              <w:rPr>
                <w:b w:val="1"/>
                <w:bCs w:val="1"/>
              </w:rPr>
              <w:t xml:space="preserve">SNGL</w:t>
            </w:r>
          </w:p>
        </w:tc>
        <w:tc>
          <w:tcPr>
            <w:tcW w:w="1984.2519685039369505830109119415283203125" w:type="dxa"/>
            <w:noWrap/>
          </w:tcPr>
          <w:p>
            <w:pPr>
              <w:pStyle w:val="pCenter"/>
            </w:pPr>
            <w:r>
              <w:rPr>
                <w:b w:val="1"/>
                <w:bCs w:val="1"/>
              </w:rPr>
              <w:t xml:space="preserve">DBL</w:t>
            </w:r>
          </w:p>
        </w:tc>
      </w:tr>
      <w:tr>
        <w:trPr/>
        <w:tc>
          <w:tcPr>
            <w:vAlign w:val="center"/>
            <w:noWrap/>
          </w:tcPr>
          <w:p>
            <w:pPr/>
            <w:r>
              <w:rPr/>
              <w:t xml:space="preserve">1 чел.</w:t>
            </w:r>
          </w:p>
        </w:tc>
        <w:tc>
          <w:tcPr>
            <w:vAlign w:val="center"/>
            <w:noWrap/>
          </w:tcPr>
          <w:p>
            <w:pPr>
              <w:pStyle w:val="pRight"/>
            </w:pPr>
            <w:r>
              <w:rPr/>
              <w:t xml:space="preserve">2 622 $</w:t>
            </w:r>
          </w:p>
        </w:tc>
        <w:tc>
          <w:tcPr>
            <w:vAlign w:val="center"/>
            <w:noWrap/>
          </w:tcPr>
          <w:p>
            <w:pPr>
              <w:pStyle w:val="pRight"/>
            </w:pPr>
            <w:r>
              <w:rPr/>
              <w:t xml:space="preserve">2 526 $</w:t>
            </w:r>
          </w:p>
        </w:tc>
      </w:tr>
      <w:tr>
        <w:trPr/>
        <w:tc>
          <w:tcPr>
            <w:vAlign w:val="center"/>
            <w:noWrap/>
          </w:tcPr>
          <w:p>
            <w:pPr/>
            <w:r>
              <w:rPr/>
              <w:t xml:space="preserve">2 чел.</w:t>
            </w:r>
          </w:p>
        </w:tc>
        <w:tc>
          <w:tcPr>
            <w:vAlign w:val="center"/>
            <w:noWrap/>
          </w:tcPr>
          <w:p>
            <w:pPr>
              <w:pStyle w:val="pRight"/>
            </w:pPr>
            <w:r>
              <w:rPr/>
              <w:t xml:space="preserve">2 310 $</w:t>
            </w:r>
          </w:p>
        </w:tc>
        <w:tc>
          <w:tcPr>
            <w:vAlign w:val="center"/>
            <w:noWrap/>
          </w:tcPr>
          <w:p>
            <w:pPr>
              <w:pStyle w:val="pRight"/>
            </w:pPr>
            <w:r>
              <w:rPr/>
              <w:t xml:space="preserve">2 214 $</w:t>
            </w:r>
          </w:p>
        </w:tc>
      </w:tr>
      <w:tr>
        <w:trPr/>
        <w:tc>
          <w:tcPr>
            <w:vAlign w:val="center"/>
            <w:noWrap/>
          </w:tcPr>
          <w:p>
            <w:pPr/>
            <w:r>
              <w:rPr/>
              <w:t xml:space="preserve">3 чел.</w:t>
            </w:r>
          </w:p>
        </w:tc>
        <w:tc>
          <w:tcPr>
            <w:vAlign w:val="center"/>
            <w:noWrap/>
          </w:tcPr>
          <w:p>
            <w:pPr>
              <w:pStyle w:val="pRight"/>
            </w:pPr>
            <w:r>
              <w:rPr/>
              <w:t xml:space="preserve">2 202 $</w:t>
            </w:r>
          </w:p>
        </w:tc>
        <w:tc>
          <w:tcPr>
            <w:vAlign w:val="center"/>
            <w:noWrap/>
          </w:tcPr>
          <w:p>
            <w:pPr>
              <w:pStyle w:val="pRight"/>
            </w:pPr>
            <w:r>
              <w:rPr/>
              <w:t xml:space="preserve">2 106 $</w:t>
            </w:r>
          </w:p>
        </w:tc>
      </w:tr>
      <w:tr>
        <w:trPr/>
        <w:tc>
          <w:tcPr>
            <w:vAlign w:val="center"/>
            <w:noWrap/>
          </w:tcPr>
          <w:p>
            <w:pPr/>
            <w:r>
              <w:rPr/>
              <w:t xml:space="preserve">4 чел.</w:t>
            </w:r>
          </w:p>
        </w:tc>
        <w:tc>
          <w:tcPr>
            <w:vAlign w:val="center"/>
            <w:noWrap/>
          </w:tcPr>
          <w:p>
            <w:pPr>
              <w:pStyle w:val="pRight"/>
            </w:pPr>
            <w:r>
              <w:rPr/>
              <w:t xml:space="preserve">1 950 $</w:t>
            </w:r>
          </w:p>
        </w:tc>
        <w:tc>
          <w:tcPr>
            <w:vAlign w:val="center"/>
            <w:noWrap/>
          </w:tcPr>
          <w:p>
            <w:pPr>
              <w:pStyle w:val="pRight"/>
            </w:pPr>
            <w:r>
              <w:rPr/>
              <w:t xml:space="preserve">1 854 $</w:t>
            </w:r>
          </w:p>
        </w:tc>
      </w:tr>
      <w:tr>
        <w:trPr/>
        <w:tc>
          <w:tcPr>
            <w:vAlign w:val="center"/>
            <w:noWrap/>
          </w:tcPr>
          <w:p>
            <w:pPr/>
            <w:r>
              <w:rPr/>
              <w:t xml:space="preserve">5 чел.</w:t>
            </w:r>
          </w:p>
        </w:tc>
        <w:tc>
          <w:tcPr>
            <w:vAlign w:val="center"/>
            <w:noWrap/>
          </w:tcPr>
          <w:p>
            <w:pPr>
              <w:pStyle w:val="pRight"/>
            </w:pPr>
            <w:r>
              <w:rPr/>
              <w:t xml:space="preserve">1 920 $</w:t>
            </w:r>
          </w:p>
        </w:tc>
        <w:tc>
          <w:tcPr>
            <w:vAlign w:val="center"/>
            <w:noWrap/>
          </w:tcPr>
          <w:p>
            <w:pPr>
              <w:pStyle w:val="pRight"/>
            </w:pPr>
            <w:r>
              <w:rPr/>
              <w:t xml:space="preserve">1 824 $</w:t>
            </w:r>
          </w:p>
        </w:tc>
      </w:tr>
    </w:tbl>
    <w:p>
      <w:pPr>
        <w:pStyle w:val="Heading3"/>
      </w:pPr>
      <w:bookmarkStart w:id="3" w:name="_Toc3"/>
      <w:r>
        <w:t>В стоимость тура включено:</w:t>
      </w:r>
      <w:bookmarkEnd w:id="3"/>
    </w:p>
    <w:p>
      <w:pPr>
        <w:pStyle w:val="listTight"/>
        <w:numPr>
          <w:ilvl w:val="0"/>
          <w:numId w:val="10"/>
        </w:numPr>
      </w:pPr>
      <w:r>
        <w:rPr/>
        <w:t xml:space="preserve">Медицинская страховка    </w:t>
      </w:r>
    </w:p>
    <w:p>
      <w:pPr>
        <w:pStyle w:val="listTight"/>
        <w:numPr>
          <w:ilvl w:val="0"/>
          <w:numId w:val="10"/>
        </w:numPr>
      </w:pPr>
      <w:r>
        <w:rPr/>
        <w:t xml:space="preserve">Транспортное и экскурсионное обслуживание по программе с англоговорящим гидом </w:t>
      </w:r>
    </w:p>
    <w:p>
      <w:pPr>
        <w:pStyle w:val="listTight"/>
        <w:numPr>
          <w:ilvl w:val="0"/>
          <w:numId w:val="10"/>
        </w:numPr>
      </w:pPr>
      <w:r>
        <w:rPr/>
        <w:t xml:space="preserve">Проживание и питание по программе    </w:t>
      </w:r>
    </w:p>
    <w:p>
      <w:pPr>
        <w:pStyle w:val="Heading3"/>
      </w:pPr>
      <w:bookmarkStart w:id="4" w:name="_Toc4"/>
      <w:r>
        <w:t>Оплачивается дополнительно:</w:t>
      </w:r>
      <w:bookmarkEnd w:id="4"/>
    </w:p>
    <w:p>
      <w:pPr>
        <w:pStyle w:val="listTight"/>
        <w:numPr>
          <w:ilvl w:val="0"/>
          <w:numId w:val="10"/>
        </w:numPr>
      </w:pPr>
      <w:r>
        <w:rPr/>
        <w:t xml:space="preserve">Чаевые и расходы личного характера</w:t>
      </w:r>
    </w:p>
    <w:p>
      <w:pPr>
        <w:pStyle w:val="listTight"/>
        <w:numPr>
          <w:ilvl w:val="0"/>
          <w:numId w:val="10"/>
        </w:numPr>
      </w:pPr>
      <w:r>
        <w:rPr/>
        <w:t xml:space="preserve">Международный перелет </w:t>
      </w:r>
    </w:p>
    <w:p>
      <w:pPr>
        <w:pStyle w:val="listTight"/>
        <w:numPr>
          <w:ilvl w:val="0"/>
          <w:numId w:val="10"/>
        </w:numPr>
      </w:pPr>
      <w:r>
        <w:rPr/>
        <w:t xml:space="preserve">Внутренние перелеты    </w:t>
      </w:r>
    </w:p>
    <w:p>
      <w:pPr>
        <w:pStyle w:val="listTight"/>
        <w:numPr>
          <w:ilvl w:val="0"/>
          <w:numId w:val="10"/>
        </w:numPr>
      </w:pPr>
      <w:r>
        <w:rPr/>
        <w:t xml:space="preserve">Визовый сбор</w:t>
      </w:r>
    </w:p>
    <w:p/>
    <w:p>
      <w:pPr>
        <w:pStyle w:val="pStyle"/>
      </w:pPr>
      <w:r>
        <w:rPr/>
        <w:t xml:space="preserve">Телефон для заказа: +7(925) 514-83-53</w:t>
      </w:r>
    </w:p>
    <w:p>
      <w:pPr>
        <w:pStyle w:val="pStyle"/>
      </w:pPr>
      <w:r>
        <w:rPr/>
        <w:t xml:space="preserve">E-mail: info@wildtrek.ru</w:t>
      </w:r>
    </w:p>
    <w:sectPr>
      <w:pgSz w:orient="portrait" w:w="11905.511811023621703498065471649169921875" w:h="16837.7952755905498634092509746551513671875"/>
      <w:pgMar w:top="1133.858267716535237923380918800830841064453125" w:right="1133.858267716535237923380918800830841064453125" w:bottom="1133.858267716535237923380918800830841064453125" w:left="1133.858267716535237923380918800830841064453125"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nsid w:val="C8DE1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360"/>
    </w:pPr>
    <w:rPr>
      <w:sz w:val="44"/>
      <w:szCs w:val="44"/>
      <w:b w:val="1"/>
      <w:bCs w:val="1"/>
    </w:rPr>
  </w:style>
  <w:style w:type="paragraph" w:styleId="Heading2">
    <w:link w:val="Heading2Char"/>
    <w:name w:val="heading 2"/>
    <w:basedOn w:val="Normal"/>
    <w:pPr>
      <w:spacing w:before="400" w:after="280"/>
    </w:pPr>
    <w:rPr>
      <w:sz w:val="32"/>
      <w:szCs w:val="32"/>
      <w:b w:val="1"/>
      <w:bCs w:val="1"/>
    </w:rPr>
  </w:style>
  <w:style w:type="paragraph" w:styleId="Heading3">
    <w:link w:val="Heading3Char"/>
    <w:name w:val="heading 3"/>
    <w:basedOn w:val="Normal"/>
    <w:pPr>
      <w:spacing w:before="320" w:after="200"/>
    </w:pPr>
    <w:rPr>
      <w:sz w:val="28"/>
      <w:szCs w:val="28"/>
      <w:b w:val="1"/>
      <w:bCs w:val="1"/>
    </w:rPr>
  </w:style>
  <w:style w:type="paragraph" w:customStyle="1" w:styleId="pStyle">
    <w:name w:val="pStyle"/>
    <w:basedOn w:val="Normal"/>
    <w:pPr>
      <w:spacing w:after="0" w:line="240" w:lineRule="auto"/>
    </w:pPr>
  </w:style>
  <w:style w:type="paragraph" w:customStyle="1" w:styleId="pCenter">
    <w:name w:val="pCenter"/>
    <w:basedOn w:val="Normal"/>
    <w:pPr>
      <w:jc w:val="center"/>
      <w:spacing w:line="240" w:lineRule="auto"/>
    </w:pPr>
  </w:style>
  <w:style w:type="paragraph" w:customStyle="1" w:styleId="pRight">
    <w:name w:val="pRight"/>
    <w:basedOn w:val="Normal"/>
    <w:pPr>
      <w:jc w:val="end"/>
      <w:spacing w:line="240" w:lineRule="auto"/>
    </w:pPr>
  </w:style>
  <w:style w:type="table" w:customStyle="1" w:styleId="PriceTable">
    <w:name w:val="PriceTable"/>
    <w:uiPriority w:val="99"/>
    <w:tblPr>
      <w:tblW w:w="0" w:type="auto"/>
      <w:tblLayout w:type="autofit"/>
      <w:tblCellMar>
        <w:top w:w="100" w:type="dxa"/>
        <w:left w:w="100" w:type="dxa"/>
        <w:right w:w="100" w:type="dxa"/>
        <w:bottom w:w="100" w:type="dxa"/>
      </w:tblCellMar>
      <w:tblBorders>
        <w:top w:val="single" w:sz="6" w:color="999999"/>
        <w:left w:val="single" w:sz="6" w:color="999999"/>
        <w:right w:val="single" w:sz="6" w:color="999999"/>
        <w:bottom w:val="single" w:sz="6" w:color="999999"/>
        <w:insideH w:val="single" w:sz="6" w:color="999999"/>
        <w:insideV w:val="single" w:sz="6" w:color="999999"/>
      </w:tblBorders>
    </w:tblPr>
  </w:style>
  <w:style w:type="paragraph" w:customStyle="1" w:styleId="pTight">
    <w:name w:val="pTight"/>
    <w:basedOn w:val="Normal"/>
    <w:pPr>
      <w:spacing w:before="0" w:after="0" w:line="240" w:lineRule="auto"/>
    </w:pPr>
  </w:style>
  <w:style w:type="paragraph" w:customStyle="1" w:styleId="listTight">
    <w:name w:val="listTight"/>
    <w:basedOn w:val="Normal"/>
    <w:pPr>
      <w:ind w:left="283.46456692913380948084522970020771026611328125" w:right="0" w:firstLine="0" w:hanging="0"/>
      <w:spacing w:before="0"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2026-07-15T11:49:53+03:00</dcterms:created>
  <dcterms:modified xsi:type="dcterms:W3CDTF">2026-07-15T11:49:53+03:00</dcterms:modified>
</cp:coreProperties>
</file>

<file path=docProps/custom.xml><?xml version="1.0" encoding="utf-8"?>
<Properties xmlns="http://schemas.openxmlformats.org/officeDocument/2006/custom-properties" xmlns:vt="http://schemas.openxmlformats.org/officeDocument/2006/docPropsVTypes"/>
</file>